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5410" w:rsidRPr="004D5410" w:rsidRDefault="004D5410" w:rsidP="004D5410">
      <w:pPr>
        <w:rPr>
          <w:b/>
          <w:bCs/>
        </w:rPr>
      </w:pPr>
      <w:r w:rsidRPr="004D5410">
        <w:rPr>
          <w:b/>
          <w:bCs/>
        </w:rPr>
        <w:t>Resume</w:t>
      </w:r>
    </w:p>
    <w:p w:rsidR="004D5410" w:rsidRPr="004D5410" w:rsidRDefault="004D5410" w:rsidP="004D5410">
      <w:r w:rsidRPr="004D5410">
        <w:rPr>
          <w:b/>
          <w:bCs/>
        </w:rPr>
        <w:t>Objective</w:t>
      </w:r>
    </w:p>
    <w:p w:rsidR="004D5410" w:rsidRPr="004D5410" w:rsidRDefault="004D5410" w:rsidP="004D5410">
      <w:pPr>
        <w:rPr>
          <w:lang w:val="en-US"/>
        </w:rPr>
      </w:pPr>
      <w:r w:rsidRPr="004D5410">
        <w:rPr>
          <w:lang w:val="en-US"/>
        </w:rPr>
        <w:t>To study the influence of concomitant diabetes mellitus (DM) on the course of myocardial infarction with the ST segment elevation (STEMI) and hospital prognosis for patients.</w:t>
      </w:r>
    </w:p>
    <w:p w:rsidR="004D5410" w:rsidRPr="004D5410" w:rsidRDefault="004D5410" w:rsidP="004D5410">
      <w:pPr>
        <w:rPr>
          <w:b/>
          <w:bCs/>
        </w:rPr>
      </w:pPr>
      <w:r w:rsidRPr="004D5410">
        <w:rPr>
          <w:b/>
          <w:bCs/>
        </w:rPr>
        <w:t>Material and methods</w:t>
      </w:r>
    </w:p>
    <w:p w:rsidR="004D5410" w:rsidRPr="004D5410" w:rsidRDefault="004D5410" w:rsidP="004D5410">
      <w:r w:rsidRPr="004D5410">
        <w:rPr>
          <w:lang w:val="en-US"/>
        </w:rPr>
        <w:t xml:space="preserve">The study included 83 patients with STEMI, admitted in 2014. </w:t>
      </w:r>
      <w:r w:rsidRPr="004D5410">
        <w:t>Patients were analyzed in 2 groups: group I — pa-tients with type 2 diabetes (n = 38; average age 58,4 ± 8,1 years; male / female — 28/10); and group II — patients with normal carbohydrate metabolism (n = 45; average age 59,9 ± 7,2 years; male / female — 32/13). We studied the baseline clinical and hemodynamic laboratory parameters of patients, as well as hospital prognosis of MI.</w:t>
      </w:r>
    </w:p>
    <w:p w:rsidR="004D5410" w:rsidRPr="004D5410" w:rsidRDefault="004D5410" w:rsidP="004D5410">
      <w:pPr>
        <w:rPr>
          <w:b/>
          <w:bCs/>
        </w:rPr>
      </w:pPr>
      <w:r w:rsidRPr="004D5410">
        <w:rPr>
          <w:b/>
          <w:bCs/>
        </w:rPr>
        <w:t>Results</w:t>
      </w:r>
    </w:p>
    <w:p w:rsidR="004D5410" w:rsidRPr="004D5410" w:rsidRDefault="004D5410" w:rsidP="004D5410">
      <w:r w:rsidRPr="004D5410">
        <w:rPr>
          <w:lang w:val="en-US"/>
        </w:rPr>
        <w:t xml:space="preserve">Comparative analysis showed that among patients with diabetes, hypertension occurred significantly more often as the background of the disease, and the middle class of acute heart failure according to the Killip classification was significantly higher at the admission time in patients of the first group. </w:t>
      </w:r>
      <w:r w:rsidRPr="004D5410">
        <w:t>Ventricular arrhythmias of the heart: couplets, group PVCs, unstable paroxysms of ventricular tachycardia were detected in 2.5 times more frequently in patients with STEMI and DM. In addition, patients with diabetes were characterized by relatively severe dilation of the cavity of the left ventricle (LV) and the left atrium, at relatively low values of LV ejection fraction. During the period of hospital treatment in patients with STEMI and the type 2 diabetes, more cases of early post-infarction stenocardia (11 %) and of acute left ventricular aneurysm were recorded (9 %), (both p&gt; 0.05), while the prevalence of the hospital mortality cases.</w:t>
      </w:r>
    </w:p>
    <w:p w:rsidR="004D5410" w:rsidRPr="004D5410" w:rsidRDefault="004D5410" w:rsidP="004D5410">
      <w:pPr>
        <w:rPr>
          <w:b/>
          <w:bCs/>
        </w:rPr>
      </w:pPr>
      <w:r w:rsidRPr="004D5410">
        <w:rPr>
          <w:b/>
          <w:bCs/>
        </w:rPr>
        <w:t>Conclusion</w:t>
      </w:r>
    </w:p>
    <w:p w:rsidR="004D5410" w:rsidRPr="004D5410" w:rsidRDefault="004D5410" w:rsidP="004D5410">
      <w:pPr>
        <w:rPr>
          <w:lang w:val="en-US"/>
        </w:rPr>
      </w:pPr>
      <w:r w:rsidRPr="004D5410">
        <w:rPr>
          <w:lang w:val="en-US"/>
        </w:rPr>
        <w:t>The presence of concomitant diabetes burdens the course of STEMI, manifesting by a pronounced left ventricular dysfunction, a high risk of ventricular arrhythmias and cardiac complications of acute myocardial, associated with a trend to an increase in index of hospital mortality.</w:t>
      </w:r>
    </w:p>
    <w:p w:rsidR="004D5410" w:rsidRPr="004D5410" w:rsidRDefault="004D5410" w:rsidP="004D5410">
      <w:pPr>
        <w:rPr>
          <w:b/>
          <w:bCs/>
          <w:lang w:val="en-US"/>
        </w:rPr>
      </w:pPr>
      <w:bookmarkStart w:id="0" w:name="_GoBack"/>
      <w:bookmarkEnd w:id="0"/>
      <w:r w:rsidRPr="004D5410">
        <w:rPr>
          <w:b/>
          <w:bCs/>
          <w:lang w:val="en-US"/>
        </w:rPr>
        <w:t>Key words</w:t>
      </w:r>
    </w:p>
    <w:p w:rsidR="004D5410" w:rsidRPr="004D5410" w:rsidRDefault="004D5410" w:rsidP="004D5410">
      <w:pPr>
        <w:rPr>
          <w:rFonts w:ascii="Times New Roman" w:hAnsi="Times New Roman" w:cs="Times New Roman"/>
          <w:lang w:val="en-US"/>
        </w:rPr>
      </w:pPr>
      <w:r w:rsidRPr="004D5410">
        <w:rPr>
          <w:lang w:val="en-US"/>
        </w:rPr>
        <w:t>Myocardial infarction, diabetes mellitus, hospital prognosis.</w:t>
      </w:r>
    </w:p>
    <w:p w:rsidR="003A1A8E" w:rsidRPr="004D5410" w:rsidRDefault="003A1A8E" w:rsidP="004D5410">
      <w:pPr>
        <w:rPr>
          <w:lang w:val="en-US"/>
        </w:rPr>
      </w:pPr>
    </w:p>
    <w:sectPr w:rsidR="003A1A8E" w:rsidRPr="004D54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920"/>
    <w:rsid w:val="00237303"/>
    <w:rsid w:val="003A1A8E"/>
    <w:rsid w:val="004D5410"/>
    <w:rsid w:val="007E7920"/>
    <w:rsid w:val="008303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F79A6"/>
  <w15:chartTrackingRefBased/>
  <w15:docId w15:val="{2C5E2049-7985-4216-80D7-8768EEFB2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792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296</Words>
  <Characters>1691</Characters>
  <Application>Microsoft Office Word</Application>
  <DocSecurity>0</DocSecurity>
  <Lines>14</Lines>
  <Paragraphs>3</Paragraphs>
  <ScaleCrop>false</ScaleCrop>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2020-04-10T16:50:00Z</dcterms:created>
  <dcterms:modified xsi:type="dcterms:W3CDTF">2020-04-10T16:50:00Z</dcterms:modified>
</cp:coreProperties>
</file>